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18564D" w:rsidRPr="0018564D" w:rsidTr="0018564D">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8564D" w:rsidRPr="0018564D" w:rsidRDefault="0018564D" w:rsidP="0018564D">
            <w:pPr>
              <w:spacing w:after="0" w:line="240" w:lineRule="atLeast"/>
              <w:rPr>
                <w:rFonts w:ascii="Times New Roman" w:eastAsia="Times New Roman" w:hAnsi="Times New Roman" w:cs="Times New Roman"/>
                <w:sz w:val="24"/>
                <w:szCs w:val="24"/>
                <w:lang w:eastAsia="tr-TR"/>
              </w:rPr>
            </w:pPr>
            <w:bookmarkStart w:id="0" w:name="_GoBack"/>
            <w:bookmarkEnd w:id="0"/>
            <w:r w:rsidRPr="0018564D">
              <w:rPr>
                <w:rFonts w:ascii="Arial" w:eastAsia="Times New Roman" w:hAnsi="Arial" w:cs="Arial"/>
                <w:sz w:val="16"/>
                <w:szCs w:val="16"/>
                <w:lang w:eastAsia="tr-TR"/>
              </w:rPr>
              <w:t>13 Ocak 2018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8564D" w:rsidRPr="0018564D" w:rsidRDefault="0018564D" w:rsidP="0018564D">
            <w:pPr>
              <w:spacing w:after="0" w:line="240" w:lineRule="atLeast"/>
              <w:jc w:val="center"/>
              <w:rPr>
                <w:rFonts w:ascii="Times New Roman" w:eastAsia="Times New Roman" w:hAnsi="Times New Roman" w:cs="Times New Roman"/>
                <w:sz w:val="24"/>
                <w:szCs w:val="24"/>
                <w:lang w:eastAsia="tr-TR"/>
              </w:rPr>
            </w:pPr>
            <w:r w:rsidRPr="0018564D">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8564D" w:rsidRPr="0018564D" w:rsidRDefault="0018564D" w:rsidP="0018564D">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18564D">
              <w:rPr>
                <w:rFonts w:ascii="Arial" w:eastAsia="Times New Roman" w:hAnsi="Arial" w:cs="Arial"/>
                <w:sz w:val="16"/>
                <w:szCs w:val="16"/>
                <w:lang w:eastAsia="tr-TR"/>
              </w:rPr>
              <w:t>Sayı : 30300</w:t>
            </w:r>
          </w:p>
        </w:tc>
      </w:tr>
      <w:tr w:rsidR="0018564D" w:rsidRPr="0018564D" w:rsidTr="0018564D">
        <w:trPr>
          <w:trHeight w:val="480"/>
        </w:trPr>
        <w:tc>
          <w:tcPr>
            <w:tcW w:w="8789" w:type="dxa"/>
            <w:gridSpan w:val="3"/>
            <w:tcMar>
              <w:top w:w="0" w:type="dxa"/>
              <w:left w:w="108" w:type="dxa"/>
              <w:bottom w:w="0" w:type="dxa"/>
              <w:right w:w="108" w:type="dxa"/>
            </w:tcMar>
            <w:vAlign w:val="center"/>
            <w:hideMark/>
          </w:tcPr>
          <w:p w:rsidR="0018564D" w:rsidRPr="0018564D" w:rsidRDefault="0018564D" w:rsidP="0018564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8564D">
              <w:rPr>
                <w:rFonts w:ascii="Arial" w:eastAsia="Times New Roman" w:hAnsi="Arial" w:cs="Arial"/>
                <w:b/>
                <w:bCs/>
                <w:color w:val="000080"/>
                <w:sz w:val="18"/>
                <w:szCs w:val="18"/>
                <w:lang w:eastAsia="tr-TR"/>
              </w:rPr>
              <w:t>TEBLİĞ</w:t>
            </w:r>
          </w:p>
        </w:tc>
      </w:tr>
      <w:tr w:rsidR="0018564D" w:rsidRPr="0018564D" w:rsidTr="0018564D">
        <w:trPr>
          <w:trHeight w:val="480"/>
        </w:trPr>
        <w:tc>
          <w:tcPr>
            <w:tcW w:w="8789" w:type="dxa"/>
            <w:gridSpan w:val="3"/>
            <w:tcMar>
              <w:top w:w="0" w:type="dxa"/>
              <w:left w:w="108" w:type="dxa"/>
              <w:bottom w:w="0" w:type="dxa"/>
              <w:right w:w="108" w:type="dxa"/>
            </w:tcMar>
            <w:vAlign w:val="center"/>
            <w:hideMark/>
          </w:tcPr>
          <w:p w:rsidR="0018564D" w:rsidRPr="0018564D" w:rsidRDefault="0018564D" w:rsidP="0018564D">
            <w:pPr>
              <w:spacing w:after="0" w:line="240" w:lineRule="atLeast"/>
              <w:ind w:firstLine="566"/>
              <w:jc w:val="both"/>
              <w:rPr>
                <w:rFonts w:ascii="Times New Roman" w:eastAsia="Times New Roman" w:hAnsi="Times New Roman" w:cs="Times New Roman"/>
                <w:u w:val="single"/>
                <w:lang w:eastAsia="tr-TR"/>
              </w:rPr>
            </w:pPr>
            <w:r w:rsidRPr="0018564D">
              <w:rPr>
                <w:rFonts w:ascii="Times New Roman" w:eastAsia="Times New Roman" w:hAnsi="Times New Roman" w:cs="Times New Roman"/>
                <w:sz w:val="18"/>
                <w:szCs w:val="18"/>
                <w:u w:val="single"/>
                <w:lang w:eastAsia="tr-TR"/>
              </w:rPr>
              <w:t>Ekonomi Bakanlığından:</w:t>
            </w:r>
          </w:p>
          <w:p w:rsidR="0018564D" w:rsidRPr="0018564D" w:rsidRDefault="0018564D" w:rsidP="0018564D">
            <w:pPr>
              <w:spacing w:after="0" w:line="240" w:lineRule="atLeast"/>
              <w:jc w:val="center"/>
              <w:rPr>
                <w:rFonts w:ascii="Times New Roman" w:eastAsia="Times New Roman" w:hAnsi="Times New Roman" w:cs="Times New Roman"/>
                <w:b/>
                <w:bCs/>
                <w:sz w:val="19"/>
                <w:szCs w:val="19"/>
                <w:lang w:eastAsia="tr-TR"/>
              </w:rPr>
            </w:pPr>
            <w:r w:rsidRPr="0018564D">
              <w:rPr>
                <w:rFonts w:ascii="Times New Roman" w:eastAsia="Times New Roman" w:hAnsi="Times New Roman" w:cs="Times New Roman"/>
                <w:b/>
                <w:bCs/>
                <w:sz w:val="18"/>
                <w:szCs w:val="18"/>
                <w:lang w:eastAsia="tr-TR"/>
              </w:rPr>
              <w:t>TÜRKİYE’DE İKAMET ETMEYENLERE ÖZEL FATURA İLE YAPILAN</w:t>
            </w:r>
          </w:p>
          <w:p w:rsidR="0018564D" w:rsidRPr="0018564D" w:rsidRDefault="0018564D" w:rsidP="0018564D">
            <w:pPr>
              <w:spacing w:after="0" w:line="240" w:lineRule="atLeast"/>
              <w:jc w:val="center"/>
              <w:rPr>
                <w:rFonts w:ascii="Times New Roman" w:eastAsia="Times New Roman" w:hAnsi="Times New Roman" w:cs="Times New Roman"/>
                <w:b/>
                <w:bCs/>
                <w:sz w:val="19"/>
                <w:szCs w:val="19"/>
                <w:lang w:eastAsia="tr-TR"/>
              </w:rPr>
            </w:pPr>
            <w:r w:rsidRPr="0018564D">
              <w:rPr>
                <w:rFonts w:ascii="Times New Roman" w:eastAsia="Times New Roman" w:hAnsi="Times New Roman" w:cs="Times New Roman"/>
                <w:b/>
                <w:bCs/>
                <w:sz w:val="18"/>
                <w:szCs w:val="18"/>
                <w:lang w:eastAsia="tr-TR"/>
              </w:rPr>
              <w:t>SATIŞLAR HAKKINDA TEBLİĞ (İHRACAT: 2003/3)’DE DEĞİŞİKLİK</w:t>
            </w:r>
          </w:p>
          <w:p w:rsidR="0018564D" w:rsidRPr="0018564D" w:rsidRDefault="0018564D" w:rsidP="0018564D">
            <w:pPr>
              <w:spacing w:after="0" w:line="240" w:lineRule="atLeast"/>
              <w:jc w:val="center"/>
              <w:rPr>
                <w:rFonts w:ascii="Times New Roman" w:eastAsia="Times New Roman" w:hAnsi="Times New Roman" w:cs="Times New Roman"/>
                <w:b/>
                <w:bCs/>
                <w:sz w:val="19"/>
                <w:szCs w:val="19"/>
                <w:lang w:eastAsia="tr-TR"/>
              </w:rPr>
            </w:pPr>
            <w:r w:rsidRPr="0018564D">
              <w:rPr>
                <w:rFonts w:ascii="Times New Roman" w:eastAsia="Times New Roman" w:hAnsi="Times New Roman" w:cs="Times New Roman"/>
                <w:b/>
                <w:bCs/>
                <w:sz w:val="18"/>
                <w:szCs w:val="18"/>
                <w:lang w:eastAsia="tr-TR"/>
              </w:rPr>
              <w:t>YAPILMASINA DAİR TEBLİĞ (İHRACAT: 2017/9)</w:t>
            </w:r>
          </w:p>
          <w:p w:rsidR="0018564D" w:rsidRPr="0018564D" w:rsidRDefault="0018564D" w:rsidP="0018564D">
            <w:pPr>
              <w:spacing w:after="0" w:line="240" w:lineRule="atLeast"/>
              <w:ind w:firstLine="566"/>
              <w:jc w:val="both"/>
              <w:rPr>
                <w:rFonts w:ascii="Times New Roman" w:eastAsia="Times New Roman" w:hAnsi="Times New Roman" w:cs="Times New Roman"/>
                <w:sz w:val="19"/>
                <w:szCs w:val="19"/>
                <w:lang w:eastAsia="tr-TR"/>
              </w:rPr>
            </w:pPr>
            <w:r w:rsidRPr="0018564D">
              <w:rPr>
                <w:rFonts w:ascii="Times New Roman" w:eastAsia="Times New Roman" w:hAnsi="Times New Roman" w:cs="Times New Roman"/>
                <w:b/>
                <w:bCs/>
                <w:sz w:val="18"/>
                <w:szCs w:val="18"/>
                <w:lang w:eastAsia="tr-TR"/>
              </w:rPr>
              <w:t>MADDE 1 –</w:t>
            </w:r>
            <w:r w:rsidRPr="0018564D">
              <w:rPr>
                <w:rFonts w:ascii="Times New Roman" w:eastAsia="Times New Roman" w:hAnsi="Times New Roman" w:cs="Times New Roman"/>
                <w:sz w:val="18"/>
                <w:szCs w:val="18"/>
                <w:lang w:eastAsia="tr-TR"/>
              </w:rPr>
              <w:t> 30/4/2003 tarihli ve 25094 sayılı Resmî Gazete’de yayımlanan Türkiye’de İkamet Etmeyenlere Özel Fatura ile Yapılan Satışlar Hakkında Tebliğin (İhracat 2003/3) başlığı “TÜRKİYE’DE İKAMET ETMEYENLERE FATURA İLE YAPILAN SATIŞLAR HAKKINDA TEBLİĞ” olarak değiştirilmiştir.</w:t>
            </w:r>
          </w:p>
          <w:p w:rsidR="0018564D" w:rsidRPr="0018564D" w:rsidRDefault="0018564D" w:rsidP="0018564D">
            <w:pPr>
              <w:spacing w:after="0" w:line="240" w:lineRule="atLeast"/>
              <w:ind w:firstLine="566"/>
              <w:jc w:val="both"/>
              <w:rPr>
                <w:rFonts w:ascii="Times New Roman" w:eastAsia="Times New Roman" w:hAnsi="Times New Roman" w:cs="Times New Roman"/>
                <w:sz w:val="19"/>
                <w:szCs w:val="19"/>
                <w:lang w:eastAsia="tr-TR"/>
              </w:rPr>
            </w:pPr>
            <w:r w:rsidRPr="0018564D">
              <w:rPr>
                <w:rFonts w:ascii="Times New Roman" w:eastAsia="Times New Roman" w:hAnsi="Times New Roman" w:cs="Times New Roman"/>
                <w:b/>
                <w:bCs/>
                <w:sz w:val="18"/>
                <w:szCs w:val="18"/>
                <w:lang w:eastAsia="tr-TR"/>
              </w:rPr>
              <w:t>MADDE 2 –</w:t>
            </w:r>
            <w:r w:rsidRPr="0018564D">
              <w:rPr>
                <w:rFonts w:ascii="Times New Roman" w:eastAsia="Times New Roman" w:hAnsi="Times New Roman" w:cs="Times New Roman"/>
                <w:sz w:val="18"/>
                <w:szCs w:val="18"/>
                <w:lang w:eastAsia="tr-TR"/>
              </w:rPr>
              <w:t> Aynı Tebliğin 1 inci maddesi aşağıdaki şekilde değiştirilmiştir.</w:t>
            </w:r>
          </w:p>
          <w:p w:rsidR="0018564D" w:rsidRPr="0018564D" w:rsidRDefault="0018564D" w:rsidP="0018564D">
            <w:pPr>
              <w:spacing w:after="0" w:line="240" w:lineRule="atLeast"/>
              <w:ind w:firstLine="566"/>
              <w:jc w:val="both"/>
              <w:rPr>
                <w:rFonts w:ascii="Times New Roman" w:eastAsia="Times New Roman" w:hAnsi="Times New Roman" w:cs="Times New Roman"/>
                <w:sz w:val="19"/>
                <w:szCs w:val="19"/>
                <w:lang w:eastAsia="tr-TR"/>
              </w:rPr>
            </w:pPr>
            <w:r w:rsidRPr="0018564D">
              <w:rPr>
                <w:rFonts w:ascii="Times New Roman" w:eastAsia="Times New Roman" w:hAnsi="Times New Roman" w:cs="Times New Roman"/>
                <w:sz w:val="18"/>
                <w:szCs w:val="18"/>
                <w:lang w:eastAsia="tr-TR"/>
              </w:rPr>
              <w:t>“</w:t>
            </w:r>
            <w:r w:rsidRPr="0018564D">
              <w:rPr>
                <w:rFonts w:ascii="Times New Roman" w:eastAsia="Times New Roman" w:hAnsi="Times New Roman" w:cs="Times New Roman"/>
                <w:b/>
                <w:bCs/>
                <w:sz w:val="18"/>
                <w:szCs w:val="18"/>
                <w:lang w:eastAsia="tr-TR"/>
              </w:rPr>
              <w:t>MADDE 1 –</w:t>
            </w:r>
            <w:r w:rsidRPr="0018564D">
              <w:rPr>
                <w:rFonts w:ascii="Times New Roman" w:eastAsia="Times New Roman" w:hAnsi="Times New Roman" w:cs="Times New Roman"/>
                <w:sz w:val="18"/>
                <w:szCs w:val="18"/>
                <w:lang w:eastAsia="tr-TR"/>
              </w:rPr>
              <w:t> 26/4/2014 tarihli ve 28983 sayılı Resmî Gazete’de yayımlanan Katma Değer Vergisi Genel Uygulama Tebliğinde yer alan Türkiye’de İkamet Etmeyenlere Özel Fatura ile Yapılan Satışlar (Bavul Ticareti) ile Yolcu Beraberi Eşya (Türkiye’de İkamet Etmeyenlere KDV Hesaplanarak Yapılan Satışlar) kapsamında fatura düzenlenmek suretiyle yapılacak satışlar; fatura kapsamı eşyanın yurt dışı edildiğinin tespiti amacıyla faturanın ilgili gümrük idaresinde onaylatılması kaydıyla, 6/6/2006 tarihli ve 26190 sayılı Resmî Gazete’de yayımlanan İhracat Yönetmeliğinin 4 üncü maddesinin birinci fıkrasının (d) bendine istinaden ihracat olarak kabul edilir.”</w:t>
            </w:r>
          </w:p>
          <w:p w:rsidR="0018564D" w:rsidRPr="0018564D" w:rsidRDefault="0018564D" w:rsidP="0018564D">
            <w:pPr>
              <w:spacing w:after="0" w:line="240" w:lineRule="atLeast"/>
              <w:ind w:firstLine="566"/>
              <w:jc w:val="both"/>
              <w:rPr>
                <w:rFonts w:ascii="Times New Roman" w:eastAsia="Times New Roman" w:hAnsi="Times New Roman" w:cs="Times New Roman"/>
                <w:sz w:val="19"/>
                <w:szCs w:val="19"/>
                <w:lang w:eastAsia="tr-TR"/>
              </w:rPr>
            </w:pPr>
            <w:r w:rsidRPr="0018564D">
              <w:rPr>
                <w:rFonts w:ascii="Times New Roman" w:eastAsia="Times New Roman" w:hAnsi="Times New Roman" w:cs="Times New Roman"/>
                <w:b/>
                <w:bCs/>
                <w:sz w:val="18"/>
                <w:szCs w:val="18"/>
                <w:lang w:eastAsia="tr-TR"/>
              </w:rPr>
              <w:t>MADDE 3 –</w:t>
            </w:r>
            <w:r w:rsidRPr="0018564D">
              <w:rPr>
                <w:rFonts w:ascii="Times New Roman" w:eastAsia="Times New Roman" w:hAnsi="Times New Roman" w:cs="Times New Roman"/>
                <w:sz w:val="18"/>
                <w:szCs w:val="18"/>
                <w:lang w:eastAsia="tr-TR"/>
              </w:rPr>
              <w:t> Aynı Tebliğin  2 nci maddesi aşağıdaki şekilde değiştirilmiştir.</w:t>
            </w:r>
          </w:p>
          <w:p w:rsidR="0018564D" w:rsidRPr="0018564D" w:rsidRDefault="0018564D" w:rsidP="0018564D">
            <w:pPr>
              <w:spacing w:after="0" w:line="240" w:lineRule="atLeast"/>
              <w:ind w:firstLine="566"/>
              <w:jc w:val="both"/>
              <w:rPr>
                <w:rFonts w:ascii="Times New Roman" w:eastAsia="Times New Roman" w:hAnsi="Times New Roman" w:cs="Times New Roman"/>
                <w:sz w:val="19"/>
                <w:szCs w:val="19"/>
                <w:lang w:eastAsia="tr-TR"/>
              </w:rPr>
            </w:pPr>
            <w:r w:rsidRPr="0018564D">
              <w:rPr>
                <w:rFonts w:ascii="Times New Roman" w:eastAsia="Times New Roman" w:hAnsi="Times New Roman" w:cs="Times New Roman"/>
                <w:sz w:val="18"/>
                <w:szCs w:val="18"/>
                <w:lang w:eastAsia="tr-TR"/>
              </w:rPr>
              <w:t>“</w:t>
            </w:r>
            <w:r w:rsidRPr="0018564D">
              <w:rPr>
                <w:rFonts w:ascii="Times New Roman" w:eastAsia="Times New Roman" w:hAnsi="Times New Roman" w:cs="Times New Roman"/>
                <w:b/>
                <w:bCs/>
                <w:sz w:val="18"/>
                <w:szCs w:val="18"/>
                <w:lang w:eastAsia="tr-TR"/>
              </w:rPr>
              <w:t>MADDE 2 –</w:t>
            </w:r>
            <w:r w:rsidRPr="0018564D">
              <w:rPr>
                <w:rFonts w:ascii="Times New Roman" w:eastAsia="Times New Roman" w:hAnsi="Times New Roman" w:cs="Times New Roman"/>
                <w:sz w:val="18"/>
                <w:szCs w:val="18"/>
                <w:lang w:eastAsia="tr-TR"/>
              </w:rPr>
              <w:t> Bu Tebliğin 1 inci maddesinde belirtilen faturalar, ilgili gümrük idaresine ibrazından önce veya gümrük idaresine onaylatılmasını müteakip İhracatçı Birlikleri Genel Sekreterliklerine de onaylatılması halinde, Belgesiz İhracat Kredisi, Dâhilde İşleme İzni, Dâhilde İşleme İzin Belgesi ve Vergi Resim Harç İstisnası Belgesi ile ilgili işlemlerde gümrük beyannamesi yerine kabul edilir.</w:t>
            </w:r>
          </w:p>
          <w:p w:rsidR="0018564D" w:rsidRPr="0018564D" w:rsidRDefault="0018564D" w:rsidP="0018564D">
            <w:pPr>
              <w:spacing w:after="0" w:line="240" w:lineRule="atLeast"/>
              <w:ind w:firstLine="566"/>
              <w:jc w:val="both"/>
              <w:rPr>
                <w:rFonts w:ascii="Times New Roman" w:eastAsia="Times New Roman" w:hAnsi="Times New Roman" w:cs="Times New Roman"/>
                <w:sz w:val="19"/>
                <w:szCs w:val="19"/>
                <w:lang w:eastAsia="tr-TR"/>
              </w:rPr>
            </w:pPr>
            <w:r w:rsidRPr="0018564D">
              <w:rPr>
                <w:rFonts w:ascii="Times New Roman" w:eastAsia="Times New Roman" w:hAnsi="Times New Roman" w:cs="Times New Roman"/>
                <w:sz w:val="18"/>
                <w:szCs w:val="18"/>
                <w:lang w:eastAsia="tr-TR"/>
              </w:rPr>
              <w:t>Fatura muhteviyatı ihracat, faturayı düzenleyen firmaya ait ihracat taahhütlerine sayılacağı gibi, fatura üzerinde unvanı kayıtlı olması halinde, imalatçı firmaya ait ihracat taahhütlerine de sayılır.</w:t>
            </w:r>
          </w:p>
          <w:p w:rsidR="0018564D" w:rsidRPr="0018564D" w:rsidRDefault="0018564D" w:rsidP="0018564D">
            <w:pPr>
              <w:spacing w:after="0" w:line="240" w:lineRule="atLeast"/>
              <w:ind w:firstLine="566"/>
              <w:jc w:val="both"/>
              <w:rPr>
                <w:rFonts w:ascii="Times New Roman" w:eastAsia="Times New Roman" w:hAnsi="Times New Roman" w:cs="Times New Roman"/>
                <w:sz w:val="19"/>
                <w:szCs w:val="19"/>
                <w:lang w:eastAsia="tr-TR"/>
              </w:rPr>
            </w:pPr>
            <w:r w:rsidRPr="0018564D">
              <w:rPr>
                <w:rFonts w:ascii="Times New Roman" w:eastAsia="Times New Roman" w:hAnsi="Times New Roman" w:cs="Times New Roman"/>
                <w:sz w:val="18"/>
                <w:szCs w:val="18"/>
                <w:lang w:eastAsia="tr-TR"/>
              </w:rPr>
              <w:t>Ancak, deri ve deri mamulleri dışındaki tekstil ve konfeksiyon ürünleri satışına ilişkin faturalar, Dahilde İşleme İzni ile Dahilde İşleme İzin Belgesi ihracat taahhüdüne sayılmaz.”</w:t>
            </w:r>
          </w:p>
          <w:p w:rsidR="0018564D" w:rsidRPr="0018564D" w:rsidRDefault="0018564D" w:rsidP="0018564D">
            <w:pPr>
              <w:spacing w:after="0" w:line="240" w:lineRule="atLeast"/>
              <w:ind w:firstLine="566"/>
              <w:jc w:val="both"/>
              <w:rPr>
                <w:rFonts w:ascii="Times New Roman" w:eastAsia="Times New Roman" w:hAnsi="Times New Roman" w:cs="Times New Roman"/>
                <w:sz w:val="19"/>
                <w:szCs w:val="19"/>
                <w:lang w:eastAsia="tr-TR"/>
              </w:rPr>
            </w:pPr>
            <w:r w:rsidRPr="0018564D">
              <w:rPr>
                <w:rFonts w:ascii="Times New Roman" w:eastAsia="Times New Roman" w:hAnsi="Times New Roman" w:cs="Times New Roman"/>
                <w:b/>
                <w:bCs/>
                <w:sz w:val="18"/>
                <w:szCs w:val="18"/>
                <w:lang w:eastAsia="tr-TR"/>
              </w:rPr>
              <w:t>MADDE 4 –</w:t>
            </w:r>
            <w:r w:rsidRPr="0018564D">
              <w:rPr>
                <w:rFonts w:ascii="Times New Roman" w:eastAsia="Times New Roman" w:hAnsi="Times New Roman" w:cs="Times New Roman"/>
                <w:sz w:val="18"/>
                <w:szCs w:val="18"/>
                <w:lang w:eastAsia="tr-TR"/>
              </w:rPr>
              <w:t> Aynı Tebliğe aşağıdaki geçici madde eklenmiştir.</w:t>
            </w:r>
          </w:p>
          <w:p w:rsidR="0018564D" w:rsidRPr="0018564D" w:rsidRDefault="0018564D" w:rsidP="0018564D">
            <w:pPr>
              <w:spacing w:after="0" w:line="240" w:lineRule="atLeast"/>
              <w:ind w:firstLine="566"/>
              <w:jc w:val="both"/>
              <w:rPr>
                <w:rFonts w:ascii="Times New Roman" w:eastAsia="Times New Roman" w:hAnsi="Times New Roman" w:cs="Times New Roman"/>
                <w:sz w:val="19"/>
                <w:szCs w:val="19"/>
                <w:lang w:eastAsia="tr-TR"/>
              </w:rPr>
            </w:pPr>
            <w:r w:rsidRPr="0018564D">
              <w:rPr>
                <w:rFonts w:ascii="Times New Roman" w:eastAsia="Times New Roman" w:hAnsi="Times New Roman" w:cs="Times New Roman"/>
                <w:sz w:val="18"/>
                <w:szCs w:val="18"/>
                <w:lang w:eastAsia="tr-TR"/>
              </w:rPr>
              <w:t>“</w:t>
            </w:r>
            <w:r w:rsidRPr="0018564D">
              <w:rPr>
                <w:rFonts w:ascii="Times New Roman" w:eastAsia="Times New Roman" w:hAnsi="Times New Roman" w:cs="Times New Roman"/>
                <w:b/>
                <w:bCs/>
                <w:sz w:val="18"/>
                <w:szCs w:val="18"/>
                <w:lang w:eastAsia="tr-TR"/>
              </w:rPr>
              <w:t>Döviz alım belgesine ilişkin geçici uygulama</w:t>
            </w:r>
          </w:p>
          <w:p w:rsidR="0018564D" w:rsidRPr="0018564D" w:rsidRDefault="0018564D" w:rsidP="0018564D">
            <w:pPr>
              <w:spacing w:after="0" w:line="240" w:lineRule="atLeast"/>
              <w:ind w:firstLine="566"/>
              <w:jc w:val="both"/>
              <w:rPr>
                <w:rFonts w:ascii="Times New Roman" w:eastAsia="Times New Roman" w:hAnsi="Times New Roman" w:cs="Times New Roman"/>
                <w:sz w:val="19"/>
                <w:szCs w:val="19"/>
                <w:lang w:eastAsia="tr-TR"/>
              </w:rPr>
            </w:pPr>
            <w:r w:rsidRPr="0018564D">
              <w:rPr>
                <w:rFonts w:ascii="Times New Roman" w:eastAsia="Times New Roman" w:hAnsi="Times New Roman" w:cs="Times New Roman"/>
                <w:b/>
                <w:bCs/>
                <w:sz w:val="18"/>
                <w:szCs w:val="18"/>
                <w:lang w:eastAsia="tr-TR"/>
              </w:rPr>
              <w:t>GEÇİCİ MADDE 1 –</w:t>
            </w:r>
            <w:r w:rsidRPr="0018564D">
              <w:rPr>
                <w:rFonts w:ascii="Times New Roman" w:eastAsia="Times New Roman" w:hAnsi="Times New Roman" w:cs="Times New Roman"/>
                <w:sz w:val="18"/>
                <w:szCs w:val="18"/>
                <w:lang w:eastAsia="tr-TR"/>
              </w:rPr>
              <w:t> Bu maddenin yayımı tarihinden önce düzenlenmiş faturalar bakımından, bu Tebliğin bu maddenin yürürlüğe girdiği tarihte değiştirilen 1 inci maddesi hükümleri uygulanır.”</w:t>
            </w:r>
          </w:p>
          <w:p w:rsidR="0018564D" w:rsidRPr="0018564D" w:rsidRDefault="0018564D" w:rsidP="0018564D">
            <w:pPr>
              <w:spacing w:after="0" w:line="240" w:lineRule="atLeast"/>
              <w:ind w:firstLine="566"/>
              <w:jc w:val="both"/>
              <w:rPr>
                <w:rFonts w:ascii="Times New Roman" w:eastAsia="Times New Roman" w:hAnsi="Times New Roman" w:cs="Times New Roman"/>
                <w:sz w:val="19"/>
                <w:szCs w:val="19"/>
                <w:lang w:eastAsia="tr-TR"/>
              </w:rPr>
            </w:pPr>
            <w:r w:rsidRPr="0018564D">
              <w:rPr>
                <w:rFonts w:ascii="Times New Roman" w:eastAsia="Times New Roman" w:hAnsi="Times New Roman" w:cs="Times New Roman"/>
                <w:b/>
                <w:bCs/>
                <w:sz w:val="18"/>
                <w:szCs w:val="18"/>
                <w:lang w:eastAsia="tr-TR"/>
              </w:rPr>
              <w:t>MADDE 5 –</w:t>
            </w:r>
            <w:r w:rsidRPr="0018564D">
              <w:rPr>
                <w:rFonts w:ascii="Times New Roman" w:eastAsia="Times New Roman" w:hAnsi="Times New Roman" w:cs="Times New Roman"/>
                <w:sz w:val="18"/>
                <w:szCs w:val="18"/>
                <w:lang w:eastAsia="tr-TR"/>
              </w:rPr>
              <w:t> Aynı Tebliğin 5 inci maddesi aşağıdaki şekilde değiştirilmiştir.</w:t>
            </w:r>
          </w:p>
          <w:p w:rsidR="0018564D" w:rsidRPr="0018564D" w:rsidRDefault="0018564D" w:rsidP="0018564D">
            <w:pPr>
              <w:spacing w:after="0" w:line="240" w:lineRule="atLeast"/>
              <w:ind w:firstLine="566"/>
              <w:jc w:val="both"/>
              <w:rPr>
                <w:rFonts w:ascii="Times New Roman" w:eastAsia="Times New Roman" w:hAnsi="Times New Roman" w:cs="Times New Roman"/>
                <w:sz w:val="19"/>
                <w:szCs w:val="19"/>
                <w:lang w:eastAsia="tr-TR"/>
              </w:rPr>
            </w:pPr>
            <w:r w:rsidRPr="0018564D">
              <w:rPr>
                <w:rFonts w:ascii="Times New Roman" w:eastAsia="Times New Roman" w:hAnsi="Times New Roman" w:cs="Times New Roman"/>
                <w:sz w:val="18"/>
                <w:szCs w:val="18"/>
                <w:lang w:eastAsia="tr-TR"/>
              </w:rPr>
              <w:t>“</w:t>
            </w:r>
            <w:r w:rsidRPr="0018564D">
              <w:rPr>
                <w:rFonts w:ascii="Times New Roman" w:eastAsia="Times New Roman" w:hAnsi="Times New Roman" w:cs="Times New Roman"/>
                <w:b/>
                <w:bCs/>
                <w:sz w:val="18"/>
                <w:szCs w:val="18"/>
                <w:lang w:eastAsia="tr-TR"/>
              </w:rPr>
              <w:t>MADDE 5 –</w:t>
            </w:r>
            <w:r w:rsidRPr="0018564D">
              <w:rPr>
                <w:rFonts w:ascii="Times New Roman" w:eastAsia="Times New Roman" w:hAnsi="Times New Roman" w:cs="Times New Roman"/>
                <w:sz w:val="18"/>
                <w:szCs w:val="18"/>
                <w:lang w:eastAsia="tr-TR"/>
              </w:rPr>
              <w:t> Bu Tebliğ hükümlerini Ekonomi Bakanı yürütür.”</w:t>
            </w:r>
          </w:p>
          <w:p w:rsidR="0018564D" w:rsidRPr="0018564D" w:rsidRDefault="0018564D" w:rsidP="0018564D">
            <w:pPr>
              <w:spacing w:after="0" w:line="240" w:lineRule="atLeast"/>
              <w:ind w:firstLine="566"/>
              <w:jc w:val="both"/>
              <w:rPr>
                <w:rFonts w:ascii="Times New Roman" w:eastAsia="Times New Roman" w:hAnsi="Times New Roman" w:cs="Times New Roman"/>
                <w:sz w:val="19"/>
                <w:szCs w:val="19"/>
                <w:lang w:eastAsia="tr-TR"/>
              </w:rPr>
            </w:pPr>
            <w:r w:rsidRPr="0018564D">
              <w:rPr>
                <w:rFonts w:ascii="Times New Roman" w:eastAsia="Times New Roman" w:hAnsi="Times New Roman" w:cs="Times New Roman"/>
                <w:b/>
                <w:bCs/>
                <w:sz w:val="18"/>
                <w:szCs w:val="18"/>
                <w:lang w:eastAsia="tr-TR"/>
              </w:rPr>
              <w:t>MADDE 6 –</w:t>
            </w:r>
            <w:r w:rsidRPr="0018564D">
              <w:rPr>
                <w:rFonts w:ascii="Times New Roman" w:eastAsia="Times New Roman" w:hAnsi="Times New Roman" w:cs="Times New Roman"/>
                <w:sz w:val="18"/>
                <w:szCs w:val="18"/>
                <w:lang w:eastAsia="tr-TR"/>
              </w:rPr>
              <w:t> Bu Tebliğ yayımı tarihinde yürürlüğe girer.</w:t>
            </w:r>
          </w:p>
          <w:p w:rsidR="0018564D" w:rsidRPr="0018564D" w:rsidRDefault="0018564D" w:rsidP="0018564D">
            <w:pPr>
              <w:spacing w:after="0" w:line="240" w:lineRule="atLeast"/>
              <w:ind w:firstLine="566"/>
              <w:jc w:val="both"/>
              <w:rPr>
                <w:rFonts w:ascii="Times New Roman" w:eastAsia="Times New Roman" w:hAnsi="Times New Roman" w:cs="Times New Roman"/>
                <w:sz w:val="19"/>
                <w:szCs w:val="19"/>
                <w:lang w:eastAsia="tr-TR"/>
              </w:rPr>
            </w:pPr>
            <w:r w:rsidRPr="0018564D">
              <w:rPr>
                <w:rFonts w:ascii="Times New Roman" w:eastAsia="Times New Roman" w:hAnsi="Times New Roman" w:cs="Times New Roman"/>
                <w:b/>
                <w:bCs/>
                <w:sz w:val="18"/>
                <w:szCs w:val="18"/>
                <w:lang w:eastAsia="tr-TR"/>
              </w:rPr>
              <w:t>MADDE 7 –</w:t>
            </w:r>
            <w:r w:rsidRPr="0018564D">
              <w:rPr>
                <w:rFonts w:ascii="Times New Roman" w:eastAsia="Times New Roman" w:hAnsi="Times New Roman" w:cs="Times New Roman"/>
                <w:sz w:val="18"/>
                <w:szCs w:val="18"/>
                <w:lang w:eastAsia="tr-TR"/>
              </w:rPr>
              <w:t> Bu Tebliğ hükümlerini Ekonomi Bakanı yürütür.</w:t>
            </w:r>
          </w:p>
        </w:tc>
      </w:tr>
    </w:tbl>
    <w:p w:rsidR="00BA6109" w:rsidRDefault="00BA6109"/>
    <w:sectPr w:rsidR="00BA61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64D"/>
    <w:rsid w:val="0018564D"/>
    <w:rsid w:val="001F2C98"/>
    <w:rsid w:val="00BA6109"/>
    <w:rsid w:val="00BE078F"/>
    <w:rsid w:val="00E25563"/>
    <w:rsid w:val="00E7162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8564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18564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18564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18564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18564D"/>
  </w:style>
  <w:style w:type="paragraph" w:styleId="BalonMetni">
    <w:name w:val="Balloon Text"/>
    <w:basedOn w:val="Normal"/>
    <w:link w:val="BalonMetniChar"/>
    <w:uiPriority w:val="99"/>
    <w:semiHidden/>
    <w:unhideWhenUsed/>
    <w:rsid w:val="0018564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8564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8564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18564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18564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18564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18564D"/>
  </w:style>
  <w:style w:type="paragraph" w:styleId="BalonMetni">
    <w:name w:val="Balloon Text"/>
    <w:basedOn w:val="Normal"/>
    <w:link w:val="BalonMetniChar"/>
    <w:uiPriority w:val="99"/>
    <w:semiHidden/>
    <w:unhideWhenUsed/>
    <w:rsid w:val="0018564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856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18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 Nexia</dc:creator>
  <cp:lastModifiedBy>CaseBULL PC</cp:lastModifiedBy>
  <cp:revision>2</cp:revision>
  <cp:lastPrinted>2018-01-15T05:39:00Z</cp:lastPrinted>
  <dcterms:created xsi:type="dcterms:W3CDTF">2018-01-16T07:19:00Z</dcterms:created>
  <dcterms:modified xsi:type="dcterms:W3CDTF">2018-01-16T07:19:00Z</dcterms:modified>
</cp:coreProperties>
</file>